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59608FD" w:rsidR="00AF7772" w:rsidRPr="00EF087F" w:rsidRDefault="004324D5" w:rsidP="00AF7772">
      <w:pPr>
        <w:widowControl w:val="0"/>
        <w:tabs>
          <w:tab w:val="left" w:pos="1985"/>
        </w:tabs>
        <w:spacing w:afterLines="15" w:after="36"/>
        <w:rPr>
          <w:rFonts w:ascii="Arial" w:eastAsia="맑은 고딕" w:hAnsi="Arial" w:cs="Arial"/>
          <w:b/>
          <w:noProof/>
          <w:lang w:eastAsia="ko-KR"/>
        </w:rPr>
      </w:pPr>
      <w:r w:rsidRPr="00EF087F">
        <w:rPr>
          <w:rFonts w:ascii="Arial" w:hAnsi="Arial" w:cs="Arial"/>
          <w:b/>
          <w:noProof/>
          <w:lang w:eastAsia="en-US"/>
        </w:rPr>
        <w:t>3GPP TSG RAN WG1 Meeting #</w:t>
      </w:r>
      <w:r w:rsidR="00F76675" w:rsidRPr="00EF087F">
        <w:rPr>
          <w:rFonts w:ascii="Arial" w:hAnsi="Arial" w:cs="Arial"/>
          <w:b/>
          <w:noProof/>
          <w:lang w:eastAsia="en-US"/>
        </w:rPr>
        <w:t>10</w:t>
      </w:r>
      <w:r w:rsidR="00EF087F" w:rsidRPr="00EF087F">
        <w:rPr>
          <w:rFonts w:ascii="Arial" w:hAnsi="Arial" w:cs="Arial"/>
          <w:b/>
          <w:noProof/>
          <w:lang w:eastAsia="en-US"/>
        </w:rPr>
        <w:t>2-</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F76675" w:rsidRPr="00EF087F">
        <w:rPr>
          <w:rFonts w:ascii="Arial" w:eastAsia="맑은 고딕" w:hAnsi="Arial" w:cs="Arial"/>
          <w:b/>
          <w:noProof/>
          <w:lang w:eastAsia="ko-KR"/>
        </w:rPr>
        <w:t>20</w:t>
      </w:r>
      <w:r w:rsidR="004A0CC5" w:rsidRPr="00EF087F">
        <w:rPr>
          <w:rFonts w:ascii="Arial" w:eastAsia="맑은 고딕" w:hAnsi="Arial" w:cs="Arial"/>
          <w:b/>
          <w:noProof/>
          <w:lang w:eastAsia="ko-KR"/>
        </w:rPr>
        <w:t>0</w:t>
      </w:r>
      <w:r w:rsidR="00633C68" w:rsidRPr="00633C68">
        <w:rPr>
          <w:rFonts w:ascii="Arial" w:eastAsia="맑은 고딕" w:hAnsi="Arial" w:cs="Arial"/>
          <w:b/>
          <w:noProof/>
          <w:lang w:eastAsia="ko-KR"/>
        </w:rPr>
        <w:t>6352</w:t>
      </w:r>
    </w:p>
    <w:p w14:paraId="42CAFC8A" w14:textId="02714C5D"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r w:rsidR="00EF087F" w:rsidRPr="00EF087F">
        <w:rPr>
          <w:rFonts w:ascii="Arial" w:eastAsia="맑은 고딕" w:hAnsi="Arial" w:cs="Arial"/>
          <w:b/>
          <w:bCs/>
          <w:szCs w:val="24"/>
          <w:lang w:eastAsia="ko-KR"/>
        </w:rPr>
        <w:t>August</w:t>
      </w:r>
      <w:r w:rsidR="007D72B9" w:rsidRPr="00EF087F">
        <w:rPr>
          <w:rFonts w:ascii="Arial" w:eastAsia="MS Mincho" w:hAnsi="Arial" w:cs="Arial"/>
          <w:b/>
          <w:bCs/>
          <w:szCs w:val="24"/>
        </w:rPr>
        <w:t xml:space="preserve"> </w:t>
      </w:r>
      <w:r w:rsidR="00EF087F">
        <w:rPr>
          <w:rFonts w:ascii="Arial" w:eastAsia="MS Mincho" w:hAnsi="Arial" w:cs="Arial"/>
          <w:b/>
          <w:bCs/>
          <w:szCs w:val="22"/>
        </w:rPr>
        <w:t>17</w:t>
      </w:r>
      <w:r w:rsidR="007D72B9" w:rsidRPr="00EF087F">
        <w:rPr>
          <w:rFonts w:ascii="Arial" w:eastAsia="MS Mincho" w:hAnsi="Arial" w:cs="Arial"/>
          <w:b/>
          <w:bCs/>
          <w:szCs w:val="22"/>
          <w:vertAlign w:val="superscript"/>
        </w:rPr>
        <w:t>th</w:t>
      </w:r>
      <w:r w:rsidR="007D72B9" w:rsidRPr="00EF087F">
        <w:rPr>
          <w:rFonts w:ascii="Arial" w:eastAsia="MS Mincho" w:hAnsi="Arial" w:cs="Arial"/>
          <w:b/>
          <w:bCs/>
          <w:szCs w:val="24"/>
          <w:vertAlign w:val="superscript"/>
        </w:rPr>
        <w:t xml:space="preserve"> </w:t>
      </w:r>
      <w:r w:rsidR="007D72B9" w:rsidRPr="00EF087F">
        <w:rPr>
          <w:rFonts w:ascii="Arial" w:eastAsia="MS Mincho" w:hAnsi="Arial" w:cs="Arial"/>
          <w:b/>
          <w:bCs/>
          <w:szCs w:val="22"/>
        </w:rPr>
        <w:t>–</w:t>
      </w:r>
      <w:r w:rsidR="00EF087F">
        <w:rPr>
          <w:rFonts w:ascii="Arial" w:eastAsia="MS Mincho" w:hAnsi="Arial" w:cs="Arial"/>
          <w:b/>
          <w:bCs/>
          <w:szCs w:val="22"/>
        </w:rPr>
        <w:t xml:space="preserve"> 28</w:t>
      </w:r>
      <w:r w:rsidRPr="00EF087F">
        <w:rPr>
          <w:rFonts w:ascii="Arial" w:eastAsia="MS Mincho" w:hAnsi="Arial" w:cs="Arial"/>
          <w:b/>
          <w:bCs/>
          <w:szCs w:val="22"/>
          <w:vertAlign w:val="superscript"/>
        </w:rPr>
        <w:t>th</w:t>
      </w:r>
      <w:r w:rsidR="007D72B9" w:rsidRPr="00EF087F">
        <w:rPr>
          <w:rFonts w:ascii="Arial" w:eastAsia="MS Mincho" w:hAnsi="Arial" w:cs="Arial"/>
          <w:b/>
          <w:bCs/>
          <w:szCs w:val="24"/>
        </w:rPr>
        <w:t>, 20</w:t>
      </w:r>
      <w:r w:rsidRPr="00EF087F">
        <w:rPr>
          <w:rFonts w:ascii="Arial" w:eastAsia="MS Mincho" w:hAnsi="Arial" w:cs="Arial"/>
          <w:b/>
          <w:bCs/>
          <w:szCs w:val="24"/>
        </w:rPr>
        <w:t>20</w:t>
      </w:r>
    </w:p>
    <w:p w14:paraId="00471E17" w14:textId="77777777" w:rsidR="00AF7772" w:rsidRPr="00EF087F"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F5A5B45" w:rsidR="00AF7772" w:rsidRPr="00FD27FA" w:rsidRDefault="00AF7772" w:rsidP="00EA12EB">
      <w:pPr>
        <w:pStyle w:val="CRCoverPage"/>
        <w:tabs>
          <w:tab w:val="left" w:pos="1595"/>
        </w:tabs>
        <w:ind w:left="1710" w:hanging="1710"/>
        <w:outlineLvl w:val="0"/>
        <w:rPr>
          <w:rFonts w:cs="Arial"/>
          <w:b/>
          <w:lang w:eastAsia="ko-KR"/>
        </w:rPr>
      </w:pPr>
      <w:bookmarkStart w:id="1" w:name="_Hlk47514274"/>
      <w:r w:rsidRPr="00FD27FA">
        <w:rPr>
          <w:rFonts w:cs="Arial"/>
          <w:b/>
          <w:lang w:eastAsia="ko-KR"/>
        </w:rPr>
        <w:t>Title:</w:t>
      </w:r>
      <w:r w:rsidRPr="00FD27FA">
        <w:rPr>
          <w:rFonts w:cs="Arial"/>
          <w:b/>
          <w:lang w:eastAsia="ko-KR"/>
        </w:rPr>
        <w:tab/>
      </w:r>
      <w:r w:rsidR="00EA12EB">
        <w:rPr>
          <w:rFonts w:cs="Arial"/>
          <w:b/>
          <w:lang w:eastAsia="ko-KR"/>
        </w:rPr>
        <w:tab/>
      </w:r>
      <w:bookmarkStart w:id="2" w:name="_Hlk47340409"/>
      <w:r w:rsidR="00EF087F" w:rsidRPr="00EF087F">
        <w:rPr>
          <w:rFonts w:cs="Arial"/>
          <w:b/>
          <w:lang w:eastAsia="ko-KR"/>
        </w:rPr>
        <w:t xml:space="preserve">Resource allocation mode 1 for NR </w:t>
      </w:r>
      <w:bookmarkEnd w:id="2"/>
      <w:r w:rsidR="00052803" w:rsidRPr="00052803">
        <w:rPr>
          <w:rFonts w:cs="Arial"/>
          <w:b/>
          <w:lang w:eastAsia="ko-KR"/>
        </w:rPr>
        <w:t>V2X</w:t>
      </w:r>
    </w:p>
    <w:p w14:paraId="3EA48139" w14:textId="2960C419"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EF087F">
        <w:rPr>
          <w:rFonts w:cs="Arial"/>
          <w:b/>
          <w:lang w:eastAsia="ko-KR"/>
        </w:rPr>
        <w:t>4</w:t>
      </w:r>
      <w:r w:rsidR="00BC6CB7">
        <w:rPr>
          <w:rFonts w:cs="Arial"/>
          <w:b/>
          <w:lang w:eastAsia="ko-KR"/>
        </w:rPr>
        <w:t>.</w:t>
      </w:r>
      <w:r w:rsidR="00A140A5">
        <w:rPr>
          <w:rFonts w:cs="Arial"/>
          <w:b/>
          <w:lang w:eastAsia="ko-KR"/>
        </w:rPr>
        <w:t>2</w:t>
      </w:r>
      <w:r w:rsidR="0027601B">
        <w:rPr>
          <w:rFonts w:cs="Arial"/>
          <w:b/>
          <w:lang w:eastAsia="ko-KR"/>
        </w:rPr>
        <w:t>.</w:t>
      </w:r>
      <w:r w:rsidR="00EF087F">
        <w:rPr>
          <w:rFonts w:cs="Arial"/>
          <w:b/>
          <w:lang w:eastAsia="ko-KR"/>
        </w:rPr>
        <w:t>1</w:t>
      </w:r>
    </w:p>
    <w:bookmarkEnd w:id="1"/>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230F6FEB" w:rsidR="0096223D" w:rsidRDefault="00DE7AA6" w:rsidP="00017BEE">
      <w:pPr>
        <w:widowControl w:val="0"/>
        <w:autoSpaceDE w:val="0"/>
        <w:autoSpaceDN w:val="0"/>
        <w:spacing w:after="120" w:line="276" w:lineRule="auto"/>
        <w:rPr>
          <w:rFonts w:ascii="Times" w:eastAsia="맑은 고딕" w:hAnsi="Times" w:cs="Times"/>
          <w:kern w:val="2"/>
          <w:szCs w:val="22"/>
          <w:lang w:eastAsia="ko-KR"/>
        </w:rPr>
      </w:pPr>
      <w:r w:rsidRPr="00774CBD">
        <w:t xml:space="preserve">In </w:t>
      </w:r>
      <w:r w:rsidR="000C0851">
        <w:t xml:space="preserve">the </w:t>
      </w:r>
      <w:r w:rsidR="007B00D3">
        <w:rPr>
          <w:rFonts w:hint="eastAsia"/>
          <w:lang w:eastAsia="ko-KR"/>
        </w:rPr>
        <w:t>l</w:t>
      </w:r>
      <w:r w:rsidR="007B00D3">
        <w:rPr>
          <w:lang w:eastAsia="ko-KR"/>
        </w:rPr>
        <w:t>ast meeting, the following working assumption and agreements have been made</w:t>
      </w:r>
      <w:r w:rsidR="00345053">
        <w:rPr>
          <w:lang w:eastAsia="ko-KR"/>
        </w:rPr>
        <w:t xml:space="preserve"> [1]</w:t>
      </w:r>
      <w:r w:rsidR="007B00D3">
        <w:rPr>
          <w:lang w:eastAsia="ko-KR"/>
        </w:rPr>
        <w:t xml:space="preserve">. </w:t>
      </w:r>
      <w:r w:rsidR="00D80491">
        <w:rPr>
          <w:lang w:eastAsia="ko-KR"/>
        </w:rPr>
        <w:t xml:space="preserve">Based on the working assumption and agreements, </w:t>
      </w:r>
      <w:r w:rsidRPr="00774CBD">
        <w:rPr>
          <w:rFonts w:ascii="Times" w:eastAsia="맑은 고딕" w:hAnsi="Times" w:cs="Times"/>
          <w:kern w:val="2"/>
          <w:szCs w:val="22"/>
          <w:lang w:eastAsia="ko-KR"/>
        </w:rPr>
        <w:t xml:space="preserve">we </w:t>
      </w:r>
      <w:r w:rsidR="00853C85">
        <w:rPr>
          <w:rFonts w:ascii="Times" w:eastAsia="맑은 고딕" w:hAnsi="Times" w:cs="Times"/>
          <w:kern w:val="2"/>
          <w:szCs w:val="22"/>
          <w:lang w:eastAsia="ko-KR"/>
        </w:rPr>
        <w:t xml:space="preserve">discuss on </w:t>
      </w:r>
      <w:r w:rsidR="000C0851">
        <w:rPr>
          <w:rFonts w:ascii="Times" w:eastAsia="맑은 고딕" w:hAnsi="Times" w:cs="Times"/>
          <w:kern w:val="2"/>
          <w:szCs w:val="22"/>
          <w:lang w:eastAsia="ko-KR"/>
        </w:rPr>
        <w:t xml:space="preserve">resource pool indexing in resource allocation mode 1 for NR </w:t>
      </w:r>
      <w:r w:rsidR="00052803" w:rsidRPr="00052803">
        <w:rPr>
          <w:rFonts w:ascii="Times" w:eastAsia="맑은 고딕" w:hAnsi="Times" w:cs="Times"/>
          <w:kern w:val="2"/>
          <w:szCs w:val="22"/>
          <w:lang w:eastAsia="ko-KR"/>
        </w:rPr>
        <w:t>V2X</w:t>
      </w:r>
      <w:r w:rsidR="00D80491">
        <w:rPr>
          <w:rFonts w:ascii="Times" w:eastAsia="맑은 고딕" w:hAnsi="Times" w:cs="Times"/>
          <w:kern w:val="2"/>
          <w:szCs w:val="22"/>
          <w:lang w:eastAsia="ko-KR"/>
        </w:rPr>
        <w:t xml:space="preserve"> </w:t>
      </w:r>
      <w:r w:rsidR="00D80491">
        <w:rPr>
          <w:lang w:eastAsia="ko-KR"/>
        </w:rPr>
        <w:t xml:space="preserve">in </w:t>
      </w:r>
      <w:r w:rsidR="00D80491" w:rsidRPr="00774CBD">
        <w:t>this contribution</w:t>
      </w:r>
      <w:r w:rsidR="000C0851">
        <w:rPr>
          <w:rFonts w:ascii="Times" w:eastAsia="맑은 고딕" w:hAnsi="Times" w:cs="Times"/>
          <w:kern w:val="2"/>
          <w:szCs w:val="22"/>
          <w:lang w:eastAsia="ko-KR"/>
        </w:rPr>
        <w:t>.</w:t>
      </w:r>
    </w:p>
    <w:tbl>
      <w:tblPr>
        <w:tblStyle w:val="af9"/>
        <w:tblW w:w="0" w:type="auto"/>
        <w:tblLook w:val="04A0" w:firstRow="1" w:lastRow="0" w:firstColumn="1" w:lastColumn="0" w:noHBand="0" w:noVBand="1"/>
      </w:tblPr>
      <w:tblGrid>
        <w:gridCol w:w="9962"/>
      </w:tblGrid>
      <w:tr w:rsidR="00C04493" w14:paraId="06335C11" w14:textId="77777777" w:rsidTr="00C04493">
        <w:tc>
          <w:tcPr>
            <w:tcW w:w="9962" w:type="dxa"/>
          </w:tcPr>
          <w:p w14:paraId="7B5FB098" w14:textId="77777777" w:rsidR="00C04493" w:rsidRPr="00190C8B" w:rsidRDefault="00C04493" w:rsidP="00775510">
            <w:pPr>
              <w:spacing w:before="120" w:after="120" w:line="240" w:lineRule="exact"/>
              <w:rPr>
                <w:highlight w:val="darkYellow"/>
              </w:rPr>
            </w:pPr>
            <w:r w:rsidRPr="00190C8B">
              <w:rPr>
                <w:highlight w:val="darkYellow"/>
              </w:rPr>
              <w:t>Working assumption:</w:t>
            </w:r>
          </w:p>
          <w:p w14:paraId="2106AECE" w14:textId="77777777" w:rsidR="00C04493" w:rsidRPr="00190C8B" w:rsidRDefault="00C04493" w:rsidP="00775510">
            <w:pPr>
              <w:pStyle w:val="afb"/>
              <w:numPr>
                <w:ilvl w:val="0"/>
                <w:numId w:val="35"/>
              </w:numPr>
              <w:spacing w:before="120" w:after="120" w:line="240" w:lineRule="exact"/>
              <w:ind w:leftChars="0"/>
              <w:jc w:val="left"/>
              <w:rPr>
                <w:lang w:val="fi-FI"/>
              </w:rPr>
            </w:pPr>
            <w:r w:rsidRPr="00190C8B">
              <w:t xml:space="preserve">DCI format 3_0 includes a </w:t>
            </w:r>
            <w:r w:rsidRPr="00190C8B">
              <w:rPr>
                <w:color w:val="FF0000"/>
              </w:rPr>
              <w:t>up to</w:t>
            </w:r>
            <w:r w:rsidRPr="00190C8B">
              <w:t xml:space="preserve"> 3-bit field that carries the index of the resource pool for which the grant is provided. </w:t>
            </w:r>
            <w:r w:rsidRPr="00190C8B">
              <w:rPr>
                <w:lang w:val="fi-FI"/>
              </w:rPr>
              <w:t>This field applies to both DG and CG Type-2</w:t>
            </w:r>
          </w:p>
          <w:p w14:paraId="186CEAC8" w14:textId="77777777" w:rsidR="00C04493" w:rsidRPr="00190C8B" w:rsidRDefault="00C04493" w:rsidP="00775510">
            <w:pPr>
              <w:pStyle w:val="afb"/>
              <w:numPr>
                <w:ilvl w:val="1"/>
                <w:numId w:val="35"/>
              </w:numPr>
              <w:spacing w:before="120" w:after="120" w:line="240" w:lineRule="exact"/>
              <w:ind w:leftChars="0"/>
              <w:jc w:val="left"/>
            </w:pPr>
            <w:r w:rsidRPr="00190C8B">
              <w:t>The number of bits used is ceiling(log2(</w:t>
            </w:r>
            <w:proofErr w:type="spellStart"/>
            <w:r w:rsidRPr="00190C8B">
              <w:rPr>
                <w:i/>
                <w:iCs/>
              </w:rPr>
              <w:t>N</w:t>
            </w:r>
            <w:r w:rsidRPr="00190C8B">
              <w:rPr>
                <w:i/>
                <w:iCs/>
                <w:vertAlign w:val="subscript"/>
              </w:rPr>
              <w:t>pools</w:t>
            </w:r>
            <w:proofErr w:type="spellEnd"/>
            <w:r w:rsidRPr="00190C8B">
              <w:t xml:space="preserve">)), where </w:t>
            </w:r>
            <w:proofErr w:type="spellStart"/>
            <w:r w:rsidRPr="00190C8B">
              <w:rPr>
                <w:i/>
                <w:iCs/>
              </w:rPr>
              <w:t>N</w:t>
            </w:r>
            <w:r w:rsidRPr="00190C8B">
              <w:rPr>
                <w:i/>
                <w:iCs/>
                <w:vertAlign w:val="subscript"/>
              </w:rPr>
              <w:t>pools</w:t>
            </w:r>
            <w:proofErr w:type="spellEnd"/>
            <w:r w:rsidRPr="00190C8B">
              <w:rPr>
                <w:i/>
                <w:iCs/>
                <w:vertAlign w:val="subscript"/>
              </w:rPr>
              <w:t xml:space="preserve"> </w:t>
            </w:r>
            <w:r w:rsidRPr="00190C8B">
              <w:t xml:space="preserve">is the number of TX pools configured by higher layer.  </w:t>
            </w:r>
          </w:p>
          <w:p w14:paraId="2577BB3F" w14:textId="77777777" w:rsidR="00C04493" w:rsidRPr="00190C8B" w:rsidRDefault="00C04493" w:rsidP="00775510">
            <w:pPr>
              <w:pStyle w:val="afb"/>
              <w:numPr>
                <w:ilvl w:val="0"/>
                <w:numId w:val="35"/>
              </w:numPr>
              <w:spacing w:before="120" w:after="120" w:line="240" w:lineRule="exact"/>
              <w:ind w:leftChars="0"/>
              <w:jc w:val="left"/>
            </w:pPr>
            <w:r w:rsidRPr="00190C8B">
              <w:t>For CG type-1, the configuration indicates the resource pool for which the grant is configured.</w:t>
            </w:r>
          </w:p>
          <w:p w14:paraId="1CEFAE7F" w14:textId="07182F1F" w:rsidR="00C04493" w:rsidRDefault="00C04493" w:rsidP="00775510">
            <w:pPr>
              <w:pStyle w:val="afb"/>
              <w:numPr>
                <w:ilvl w:val="0"/>
                <w:numId w:val="35"/>
              </w:numPr>
              <w:spacing w:before="120" w:after="120" w:line="240" w:lineRule="exact"/>
              <w:ind w:leftChars="0"/>
              <w:jc w:val="left"/>
            </w:pPr>
            <w:r w:rsidRPr="00190C8B">
              <w:t>Note: this working assumption is related to potential issues such as DCI size alignment and DCI information field parsing</w:t>
            </w:r>
          </w:p>
          <w:p w14:paraId="3205F3F0" w14:textId="77777777" w:rsidR="007B00D3" w:rsidRPr="000930C0" w:rsidRDefault="007B00D3" w:rsidP="00775510">
            <w:pPr>
              <w:spacing w:before="120" w:after="120" w:line="240" w:lineRule="exact"/>
              <w:rPr>
                <w:rFonts w:eastAsia="DengXian"/>
                <w:highlight w:val="green"/>
                <w:lang w:eastAsia="en-US"/>
              </w:rPr>
            </w:pPr>
            <w:r w:rsidRPr="000930C0">
              <w:rPr>
                <w:highlight w:val="green"/>
                <w:lang w:eastAsia="en-US"/>
              </w:rPr>
              <w:t>Agreements:</w:t>
            </w:r>
          </w:p>
          <w:p w14:paraId="296C01B3" w14:textId="77777777" w:rsidR="007B00D3" w:rsidRPr="000930C0" w:rsidRDefault="007B00D3" w:rsidP="00775510">
            <w:pPr>
              <w:pStyle w:val="afb"/>
              <w:numPr>
                <w:ilvl w:val="0"/>
                <w:numId w:val="36"/>
              </w:numPr>
              <w:spacing w:before="120" w:after="120" w:line="240" w:lineRule="exact"/>
              <w:ind w:leftChars="0"/>
              <w:jc w:val="left"/>
              <w:rPr>
                <w:lang w:eastAsia="en-US"/>
              </w:rPr>
            </w:pPr>
            <w:r w:rsidRPr="000930C0">
              <w:t>(</w:t>
            </w:r>
            <w:r w:rsidRPr="0052217B">
              <w:rPr>
                <w:highlight w:val="darkYellow"/>
              </w:rPr>
              <w:t>working assumption</w:t>
            </w:r>
            <w:r w:rsidRPr="000930C0">
              <w:t>) The resource pool index</w:t>
            </w:r>
            <w:r>
              <w:t xml:space="preserve"> </w:t>
            </w:r>
            <w:r w:rsidRPr="0052217B">
              <w:rPr>
                <w:color w:val="FF0000"/>
                <w:u w:val="single"/>
              </w:rPr>
              <w:t>(if present)</w:t>
            </w:r>
            <w:r w:rsidRPr="000930C0">
              <w:t xml:space="preserve"> is the first information field in DCI format 3_0.</w:t>
            </w:r>
          </w:p>
          <w:p w14:paraId="430A88EA" w14:textId="5D7903F8" w:rsidR="007B00D3" w:rsidRPr="007B00D3" w:rsidRDefault="007B00D3" w:rsidP="00775510">
            <w:pPr>
              <w:pStyle w:val="afb"/>
              <w:numPr>
                <w:ilvl w:val="0"/>
                <w:numId w:val="36"/>
              </w:numPr>
              <w:spacing w:before="120" w:after="120" w:line="240" w:lineRule="exact"/>
              <w:ind w:leftChars="0"/>
              <w:jc w:val="left"/>
            </w:pPr>
            <w:r w:rsidRPr="000930C0">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tc>
      </w:tr>
    </w:tbl>
    <w:bookmarkEnd w:id="0"/>
    <w:p w14:paraId="249AD77B" w14:textId="0E9439A8" w:rsidR="00A36514" w:rsidRPr="0050069F"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0069F">
        <w:rPr>
          <w:sz w:val="36"/>
          <w:lang w:eastAsia="ko-KR"/>
        </w:rPr>
        <w:tab/>
        <w:t>Resource allocation mode 1</w:t>
      </w:r>
    </w:p>
    <w:p w14:paraId="60F996B3" w14:textId="2AAE594A" w:rsidR="00C154F4" w:rsidRDefault="000C0851" w:rsidP="0022058C">
      <w:pPr>
        <w:pStyle w:val="2"/>
        <w:spacing w:before="240" w:line="360" w:lineRule="auto"/>
        <w:rPr>
          <w:lang w:eastAsia="ko-KR"/>
        </w:rPr>
      </w:pPr>
      <w:r>
        <w:rPr>
          <w:lang w:eastAsia="ko-KR"/>
        </w:rPr>
        <w:t>Resource pool index in SCI</w:t>
      </w:r>
    </w:p>
    <w:p w14:paraId="001A8060" w14:textId="2CCA9D85" w:rsidR="00392EC5" w:rsidRDefault="000C0851" w:rsidP="00353B25">
      <w:pPr>
        <w:widowControl w:val="0"/>
        <w:autoSpaceDE w:val="0"/>
        <w:autoSpaceDN w:val="0"/>
        <w:spacing w:after="120" w:line="276" w:lineRule="auto"/>
        <w:rPr>
          <w:lang w:eastAsia="ko-KR"/>
        </w:rPr>
      </w:pPr>
      <w:r>
        <w:rPr>
          <w:lang w:eastAsia="ko-KR"/>
        </w:rPr>
        <w:t xml:space="preserve">Unlike LTE, multiple </w:t>
      </w:r>
      <w:r w:rsidR="00BF38C8">
        <w:rPr>
          <w:lang w:eastAsia="ko-KR"/>
        </w:rPr>
        <w:t xml:space="preserve">TX </w:t>
      </w:r>
      <w:r>
        <w:rPr>
          <w:lang w:eastAsia="ko-KR"/>
        </w:rPr>
        <w:t>resource pools can be configured to a UE</w:t>
      </w:r>
      <w:r w:rsidR="00DB5FF2">
        <w:rPr>
          <w:lang w:eastAsia="ko-KR"/>
        </w:rPr>
        <w:t xml:space="preserve"> in NR V2X</w:t>
      </w:r>
      <w:r>
        <w:rPr>
          <w:lang w:eastAsia="ko-KR"/>
        </w:rPr>
        <w:t xml:space="preserve">. The field “Lowest </w:t>
      </w:r>
      <w:r>
        <w:rPr>
          <w:rFonts w:hint="eastAsia"/>
          <w:lang w:eastAsia="ko-KR"/>
        </w:rPr>
        <w:t xml:space="preserve">index </w:t>
      </w:r>
      <w:r>
        <w:rPr>
          <w:lang w:eastAsia="ko-KR"/>
        </w:rPr>
        <w:t>of the subchannel allocation to the initial transmission”</w:t>
      </w:r>
      <w:r w:rsidR="003621E7">
        <w:rPr>
          <w:lang w:eastAsia="ko-KR"/>
        </w:rPr>
        <w:t xml:space="preserve"> in DCI format 3_0</w:t>
      </w:r>
      <w:r>
        <w:rPr>
          <w:lang w:eastAsia="ko-KR"/>
        </w:rPr>
        <w:t xml:space="preserve"> is relative to the associated </w:t>
      </w:r>
      <w:r w:rsidR="00BF38C8">
        <w:rPr>
          <w:lang w:eastAsia="ko-KR"/>
        </w:rPr>
        <w:t xml:space="preserve">TX </w:t>
      </w:r>
      <w:r w:rsidR="003621E7">
        <w:rPr>
          <w:lang w:eastAsia="ko-KR"/>
        </w:rPr>
        <w:t xml:space="preserve">resource pool. </w:t>
      </w:r>
      <w:r w:rsidR="00BF38C8">
        <w:rPr>
          <w:lang w:eastAsia="ko-KR"/>
        </w:rPr>
        <w:t>In the last meeting, t</w:t>
      </w:r>
      <w:r w:rsidR="003621E7">
        <w:rPr>
          <w:lang w:eastAsia="ko-KR"/>
        </w:rPr>
        <w:t>h</w:t>
      </w:r>
      <w:r w:rsidR="00BF38C8">
        <w:rPr>
          <w:lang w:eastAsia="ko-KR"/>
        </w:rPr>
        <w:t>us</w:t>
      </w:r>
      <w:r w:rsidR="003621E7">
        <w:rPr>
          <w:lang w:eastAsia="ko-KR"/>
        </w:rPr>
        <w:t xml:space="preserve"> the “</w:t>
      </w:r>
      <w:r w:rsidR="00B511E9">
        <w:rPr>
          <w:rFonts w:hint="eastAsia"/>
          <w:lang w:eastAsia="ko-KR"/>
        </w:rPr>
        <w:t>R</w:t>
      </w:r>
      <w:r w:rsidR="003621E7">
        <w:rPr>
          <w:lang w:eastAsia="ko-KR"/>
        </w:rPr>
        <w:t xml:space="preserve">esource pool index” in DCI </w:t>
      </w:r>
      <w:r w:rsidR="00B511E9">
        <w:rPr>
          <w:lang w:eastAsia="ko-KR"/>
        </w:rPr>
        <w:t>format 3_0 was</w:t>
      </w:r>
      <w:r w:rsidR="003621E7">
        <w:rPr>
          <w:lang w:eastAsia="ko-KR"/>
        </w:rPr>
        <w:t xml:space="preserve"> introduced additionally </w:t>
      </w:r>
      <w:r w:rsidR="00D21BF8">
        <w:rPr>
          <w:lang w:eastAsia="ko-KR"/>
        </w:rPr>
        <w:t xml:space="preserve">as working assumption </w:t>
      </w:r>
      <w:r w:rsidR="003621E7">
        <w:rPr>
          <w:lang w:eastAsia="ko-KR"/>
        </w:rPr>
        <w:t>in order to avoid any ambiguity for scheduling resources among multiple resource pools</w:t>
      </w:r>
      <w:r w:rsidR="00392EC5">
        <w:rPr>
          <w:lang w:eastAsia="ko-KR"/>
        </w:rPr>
        <w:t>.</w:t>
      </w:r>
      <w:r w:rsidR="00B511E9">
        <w:rPr>
          <w:lang w:eastAsia="ko-KR"/>
        </w:rPr>
        <w:t xml:space="preserve"> </w:t>
      </w:r>
      <w:r w:rsidR="00CF6B91">
        <w:rPr>
          <w:lang w:eastAsia="ko-KR"/>
        </w:rPr>
        <w:t>Since t</w:t>
      </w:r>
      <w:r w:rsidR="00B511E9">
        <w:rPr>
          <w:lang w:eastAsia="ko-KR"/>
        </w:rPr>
        <w:t xml:space="preserve">here is no conclusion </w:t>
      </w:r>
      <w:r w:rsidR="00CF6B91">
        <w:rPr>
          <w:lang w:eastAsia="ko-KR"/>
        </w:rPr>
        <w:t>to restrict single TX resource pool, we propose to confirm the working assumption for introducing “Resource pool index” in DCI format 3_0.</w:t>
      </w:r>
    </w:p>
    <w:p w14:paraId="4182541F" w14:textId="0F5EC8ED" w:rsidR="00392EC5" w:rsidRPr="000C119D" w:rsidRDefault="00392EC5" w:rsidP="00392EC5">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C51476">
        <w:rPr>
          <w:b/>
          <w:lang w:eastAsia="ko-KR"/>
        </w:rPr>
        <w:t>Confirm the working assumption for introducing “Resource pool index” in DCI format 3_0</w:t>
      </w:r>
    </w:p>
    <w:p w14:paraId="2201DAD6" w14:textId="72C3A944" w:rsidR="00B232B2" w:rsidRDefault="00B232B2" w:rsidP="00353B25">
      <w:pPr>
        <w:widowControl w:val="0"/>
        <w:autoSpaceDE w:val="0"/>
        <w:autoSpaceDN w:val="0"/>
        <w:spacing w:after="120" w:line="276" w:lineRule="auto"/>
      </w:pPr>
      <w:r>
        <w:rPr>
          <w:lang w:eastAsia="ko-KR"/>
        </w:rPr>
        <w:t>In addition to “Lowest index of the subchannel allocation to the initial transmission”, “</w:t>
      </w:r>
      <w:r w:rsidR="00BF38C8">
        <w:rPr>
          <w:lang w:eastAsia="ko-KR"/>
        </w:rPr>
        <w:t xml:space="preserve">Frequency resource assignment” and “Time resource assignment” fields are also relative to the associated </w:t>
      </w:r>
      <w:r w:rsidR="00D21BF8">
        <w:rPr>
          <w:lang w:eastAsia="ko-KR"/>
        </w:rPr>
        <w:t xml:space="preserve">TX </w:t>
      </w:r>
      <w:r w:rsidR="00BF38C8">
        <w:rPr>
          <w:lang w:eastAsia="ko-KR"/>
        </w:rPr>
        <w:t xml:space="preserve">resource pool. </w:t>
      </w:r>
      <w:r w:rsidR="003621E7">
        <w:rPr>
          <w:lang w:eastAsia="ko-KR"/>
        </w:rPr>
        <w:t xml:space="preserve">In resource allocation mode 1, </w:t>
      </w:r>
      <w:r w:rsidR="00BF38C8">
        <w:rPr>
          <w:lang w:eastAsia="ko-KR"/>
        </w:rPr>
        <w:t xml:space="preserve">the fields are identical </w:t>
      </w:r>
      <w:r w:rsidR="00D21BF8">
        <w:rPr>
          <w:lang w:eastAsia="ko-KR"/>
        </w:rPr>
        <w:t xml:space="preserve">for both </w:t>
      </w:r>
      <w:r w:rsidR="00BF38C8">
        <w:rPr>
          <w:lang w:eastAsia="ko-KR"/>
        </w:rPr>
        <w:t xml:space="preserve">DCI format 3_0 and SCI format 1-A since </w:t>
      </w:r>
      <w:r w:rsidR="00A404C1">
        <w:rPr>
          <w:lang w:eastAsia="ko-KR"/>
        </w:rPr>
        <w:t xml:space="preserve">gNB </w:t>
      </w:r>
      <w:r w:rsidR="00A404C1">
        <w:t xml:space="preserve">schedules </w:t>
      </w:r>
      <w:proofErr w:type="spellStart"/>
      <w:r w:rsidR="00D21BF8">
        <w:t>sidelink</w:t>
      </w:r>
      <w:proofErr w:type="spellEnd"/>
      <w:r w:rsidR="00A404C1">
        <w:t xml:space="preserve"> resource(s) to be used by T</w:t>
      </w:r>
      <w:r w:rsidR="00D21BF8">
        <w:t>X</w:t>
      </w:r>
      <w:r w:rsidR="00A404C1">
        <w:t xml:space="preserve"> UE for </w:t>
      </w:r>
      <w:proofErr w:type="spellStart"/>
      <w:r w:rsidR="00D21BF8">
        <w:t>sidelink</w:t>
      </w:r>
      <w:proofErr w:type="spellEnd"/>
      <w:r w:rsidR="00A404C1">
        <w:t xml:space="preserve"> </w:t>
      </w:r>
      <w:r w:rsidR="00A404C1" w:rsidRPr="001814F6">
        <w:t xml:space="preserve">transmission(s). </w:t>
      </w:r>
      <w:r w:rsidR="00766881" w:rsidRPr="001814F6">
        <w:rPr>
          <w:lang w:eastAsia="ko-KR"/>
        </w:rPr>
        <w:t xml:space="preserve">The lowest subchannel for </w:t>
      </w:r>
      <w:proofErr w:type="spellStart"/>
      <w:r w:rsidR="00766881" w:rsidRPr="001814F6">
        <w:rPr>
          <w:lang w:eastAsia="ko-KR"/>
        </w:rPr>
        <w:lastRenderedPageBreak/>
        <w:t>sidelink</w:t>
      </w:r>
      <w:proofErr w:type="spellEnd"/>
      <w:r w:rsidR="00766881" w:rsidRPr="001814F6">
        <w:rPr>
          <w:lang w:eastAsia="ko-KR"/>
        </w:rPr>
        <w:t xml:space="preserve"> transmission </w:t>
      </w:r>
      <w:r w:rsidR="003C1075" w:rsidRPr="001814F6">
        <w:rPr>
          <w:lang w:eastAsia="ko-KR"/>
        </w:rPr>
        <w:t xml:space="preserve">is the subchannel on which the lowest PRB of the associated PSCCH is transmitted. However, </w:t>
      </w:r>
      <w:r w:rsidR="001814F6" w:rsidRPr="001814F6">
        <w:t>the ambiguity among multiple resource pools can be still existed at RX UE side which only monitors PSCCH and associated PSSCH if any</w:t>
      </w:r>
      <w:r w:rsidR="00CE3CC9">
        <w:t>,</w:t>
      </w:r>
      <w:r w:rsidR="001814F6" w:rsidRPr="001814F6">
        <w:rPr>
          <w:lang w:eastAsia="ko-KR"/>
        </w:rPr>
        <w:t xml:space="preserve"> since </w:t>
      </w:r>
      <w:r w:rsidR="003C1075" w:rsidRPr="001814F6">
        <w:rPr>
          <w:lang w:eastAsia="ko-KR"/>
        </w:rPr>
        <w:t xml:space="preserve">a parameter for </w:t>
      </w:r>
      <w:r w:rsidR="001814F6" w:rsidRPr="001814F6">
        <w:rPr>
          <w:lang w:eastAsia="ko-KR"/>
        </w:rPr>
        <w:t xml:space="preserve">frequency </w:t>
      </w:r>
      <w:r w:rsidR="003C1075" w:rsidRPr="001814F6">
        <w:rPr>
          <w:lang w:eastAsia="ko-KR"/>
        </w:rPr>
        <w:t>resource a</w:t>
      </w:r>
      <w:r w:rsidR="001814F6" w:rsidRPr="001814F6">
        <w:rPr>
          <w:lang w:eastAsia="ko-KR"/>
        </w:rPr>
        <w:t>ssignment</w:t>
      </w:r>
      <w:r w:rsidR="003C1075" w:rsidRPr="001814F6">
        <w:rPr>
          <w:lang w:eastAsia="ko-KR"/>
        </w:rPr>
        <w:t xml:space="preserve">, </w:t>
      </w:r>
      <m:oMath>
        <m:sSubSup>
          <m:sSubSupPr>
            <m:ctrlPr>
              <w:rPr>
                <w:rFonts w:ascii="Cambria Math" w:hAnsi="Cambria Math"/>
                <w:lang w:eastAsia="ko-KR"/>
              </w:rPr>
            </m:ctrlPr>
          </m:sSubSupPr>
          <m:e>
            <m:r>
              <w:rPr>
                <w:rFonts w:ascii="Cambria Math" w:hAnsi="Cambria Math"/>
                <w:lang w:eastAsia="ko-KR"/>
              </w:rPr>
              <m:t>N</m:t>
            </m:r>
          </m:e>
          <m:sub>
            <m:r>
              <m:rPr>
                <m:sty m:val="p"/>
              </m:rPr>
              <w:rPr>
                <w:rFonts w:ascii="Cambria Math" w:hAnsi="Cambria Math"/>
                <w:lang w:eastAsia="ko-KR"/>
              </w:rPr>
              <m:t>subchannel</m:t>
            </m:r>
          </m:sub>
          <m:sup>
            <m:r>
              <w:rPr>
                <w:rFonts w:ascii="Cambria Math" w:hAnsi="Cambria Math"/>
                <w:lang w:eastAsia="ko-KR"/>
              </w:rPr>
              <m:t>SL</m:t>
            </m:r>
          </m:sup>
        </m:sSubSup>
      </m:oMath>
      <w:r w:rsidR="003C1075" w:rsidRPr="001814F6">
        <w:rPr>
          <w:rFonts w:hint="eastAsia"/>
          <w:lang w:eastAsia="ko-KR"/>
        </w:rPr>
        <w:t xml:space="preserve"> </w:t>
      </w:r>
      <w:r w:rsidR="003C1075" w:rsidRPr="001814F6">
        <w:rPr>
          <w:lang w:eastAsia="ko-KR"/>
        </w:rPr>
        <w:t>is still dependent</w:t>
      </w:r>
      <w:r w:rsidR="003C1075">
        <w:rPr>
          <w:lang w:eastAsia="ko-KR"/>
        </w:rPr>
        <w:t xml:space="preserve"> of </w:t>
      </w:r>
      <w:r w:rsidR="00755451">
        <w:rPr>
          <w:lang w:eastAsia="ko-KR"/>
        </w:rPr>
        <w:t>the corresponding</w:t>
      </w:r>
      <w:r w:rsidR="003C1075">
        <w:rPr>
          <w:lang w:eastAsia="ko-KR"/>
        </w:rPr>
        <w:t xml:space="preserve"> resource pool</w:t>
      </w:r>
      <w:r w:rsidR="001814F6">
        <w:rPr>
          <w:lang w:eastAsia="ko-KR"/>
        </w:rPr>
        <w:t>. If time domain configuration</w:t>
      </w:r>
      <w:r w:rsidR="00ED3AFC">
        <w:rPr>
          <w:lang w:eastAsia="ko-KR"/>
        </w:rPr>
        <w:t>s</w:t>
      </w:r>
      <w:r w:rsidR="001814F6">
        <w:rPr>
          <w:lang w:eastAsia="ko-KR"/>
        </w:rPr>
        <w:t xml:space="preserve"> </w:t>
      </w:r>
      <w:r w:rsidR="00B215DF">
        <w:rPr>
          <w:lang w:eastAsia="ko-KR"/>
        </w:rPr>
        <w:t xml:space="preserve">for </w:t>
      </w:r>
      <w:r w:rsidR="00ED3AFC">
        <w:rPr>
          <w:lang w:eastAsia="ko-KR"/>
        </w:rPr>
        <w:t xml:space="preserve">the </w:t>
      </w:r>
      <w:r w:rsidR="00B215DF">
        <w:rPr>
          <w:lang w:eastAsia="ko-KR"/>
        </w:rPr>
        <w:t>overlapped</w:t>
      </w:r>
      <w:r w:rsidR="001814F6">
        <w:rPr>
          <w:lang w:eastAsia="ko-KR"/>
        </w:rPr>
        <w:t xml:space="preserve"> resource pools are also different each other, the ambiguity f</w:t>
      </w:r>
      <w:r w:rsidR="002313B2">
        <w:rPr>
          <w:lang w:eastAsia="ko-KR"/>
        </w:rPr>
        <w:t>rom</w:t>
      </w:r>
      <w:r w:rsidR="001814F6">
        <w:rPr>
          <w:lang w:eastAsia="ko-KR"/>
        </w:rPr>
        <w:t xml:space="preserve"> time resource assignment can be also occurred. </w:t>
      </w:r>
      <w:r w:rsidR="00BF38C8">
        <w:t>Therefore</w:t>
      </w:r>
      <w:r w:rsidR="00681DE2">
        <w:t>,</w:t>
      </w:r>
      <w:r w:rsidR="00BF38C8">
        <w:t xml:space="preserve"> we propose to introduce “</w:t>
      </w:r>
      <w:r>
        <w:t>R</w:t>
      </w:r>
      <w:r w:rsidR="00BF38C8">
        <w:t xml:space="preserve">esource pool index” field </w:t>
      </w:r>
      <w:r w:rsidR="007C088A">
        <w:t>in SCI</w:t>
      </w:r>
      <w:r>
        <w:t xml:space="preserve"> format 1-A </w:t>
      </w:r>
      <w:r w:rsidR="007E43D2">
        <w:t>same as in DCI</w:t>
      </w:r>
      <w:r w:rsidR="002313B2">
        <w:t xml:space="preserve"> format 3_0</w:t>
      </w:r>
      <w:r w:rsidR="007E43D2">
        <w:t>.</w:t>
      </w:r>
    </w:p>
    <w:p w14:paraId="640CE8FA" w14:textId="3CCF13BF" w:rsidR="00B232B2" w:rsidRDefault="00B232B2" w:rsidP="00B232B2">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 xml:space="preserve">Introduce “Resource pool index” </w:t>
      </w:r>
      <w:r w:rsidR="00345053">
        <w:rPr>
          <w:b/>
          <w:lang w:eastAsia="ko-KR"/>
        </w:rPr>
        <w:t>in SCI format 1-A as in DCI format 3_0</w:t>
      </w:r>
    </w:p>
    <w:p w14:paraId="6F35611F" w14:textId="5059E0C0" w:rsidR="00783B81" w:rsidRDefault="00783B81" w:rsidP="00B232B2">
      <w:pPr>
        <w:widowControl w:val="0"/>
        <w:autoSpaceDE w:val="0"/>
        <w:autoSpaceDN w:val="0"/>
        <w:spacing w:after="120" w:line="276" w:lineRule="auto"/>
        <w:rPr>
          <w:rFonts w:eastAsia="DengXian"/>
        </w:rPr>
      </w:pPr>
      <w:r>
        <w:rPr>
          <w:lang w:eastAsia="ko-KR"/>
        </w:rPr>
        <w:t>I</w:t>
      </w:r>
      <w:r>
        <w:rPr>
          <w:rFonts w:hint="eastAsia"/>
          <w:lang w:eastAsia="ko-KR"/>
        </w:rPr>
        <w:t xml:space="preserve">f </w:t>
      </w:r>
      <w:r>
        <w:rPr>
          <w:lang w:eastAsia="ko-KR"/>
        </w:rPr>
        <w:t>the “</w:t>
      </w:r>
      <w:r w:rsidR="004A7EC8">
        <w:rPr>
          <w:lang w:eastAsia="ko-KR"/>
        </w:rPr>
        <w:t>R</w:t>
      </w:r>
      <w:r>
        <w:rPr>
          <w:lang w:eastAsia="ko-KR"/>
        </w:rPr>
        <w:t>esource pool index” is introduced in SCI format 1-A</w:t>
      </w:r>
      <w:r w:rsidR="00447F7E">
        <w:rPr>
          <w:lang w:eastAsia="ko-KR"/>
        </w:rPr>
        <w:t xml:space="preserve"> as in DCI format 3_0</w:t>
      </w:r>
      <w:r>
        <w:rPr>
          <w:lang w:eastAsia="ko-KR"/>
        </w:rPr>
        <w:t xml:space="preserve">, </w:t>
      </w:r>
      <w:r w:rsidR="009039C9">
        <w:rPr>
          <w:lang w:eastAsia="ko-KR"/>
        </w:rPr>
        <w:t xml:space="preserve">it would be also needed the association between TX resource pool and RX resource pool. </w:t>
      </w:r>
      <w:r w:rsidR="00EC2EB5">
        <w:rPr>
          <w:lang w:eastAsia="ko-KR"/>
        </w:rPr>
        <w:t xml:space="preserve">For example, as shown in </w:t>
      </w:r>
      <w:r w:rsidR="005C15E0">
        <w:rPr>
          <w:lang w:eastAsia="ko-KR"/>
        </w:rPr>
        <w:fldChar w:fldCharType="begin"/>
      </w:r>
      <w:r w:rsidR="005C15E0">
        <w:rPr>
          <w:lang w:eastAsia="ko-KR"/>
        </w:rPr>
        <w:instrText xml:space="preserve"> REF _Ref47529446 \h </w:instrText>
      </w:r>
      <w:r w:rsidR="005C15E0">
        <w:rPr>
          <w:lang w:eastAsia="ko-KR"/>
        </w:rPr>
      </w:r>
      <w:r w:rsidR="005C15E0">
        <w:rPr>
          <w:lang w:eastAsia="ko-KR"/>
        </w:rPr>
        <w:fldChar w:fldCharType="separate"/>
      </w:r>
      <w:r w:rsidR="005C15E0">
        <w:t xml:space="preserve">Figure </w:t>
      </w:r>
      <w:r w:rsidR="005C15E0">
        <w:rPr>
          <w:noProof/>
        </w:rPr>
        <w:t>1</w:t>
      </w:r>
      <w:r w:rsidR="005C15E0">
        <w:rPr>
          <w:lang w:eastAsia="ko-KR"/>
        </w:rPr>
        <w:fldChar w:fldCharType="end"/>
      </w:r>
      <w:r w:rsidR="005C15E0">
        <w:rPr>
          <w:lang w:eastAsia="ko-KR"/>
        </w:rPr>
        <w:t xml:space="preserve">, it is assumed that RX resource pool #2 of Cell #0 </w:t>
      </w:r>
      <w:r w:rsidR="00C145DF">
        <w:rPr>
          <w:lang w:eastAsia="ko-KR"/>
        </w:rPr>
        <w:t xml:space="preserve">corresponds to </w:t>
      </w:r>
      <w:r w:rsidR="005C15E0" w:rsidRPr="00AF6BA3">
        <w:rPr>
          <w:lang w:eastAsia="ko-KR"/>
        </w:rPr>
        <w:t xml:space="preserve">TX resource pool #1 of Cell #1. In this case, if RX UE detects PSCCH </w:t>
      </w:r>
      <w:r w:rsidR="00C145DF" w:rsidRPr="00AF6BA3">
        <w:rPr>
          <w:lang w:eastAsia="ko-KR"/>
        </w:rPr>
        <w:t>set</w:t>
      </w:r>
      <w:r w:rsidR="002E0F9E" w:rsidRPr="00AF6BA3">
        <w:rPr>
          <w:lang w:eastAsia="ko-KR"/>
        </w:rPr>
        <w:t>ting</w:t>
      </w:r>
      <w:r w:rsidR="00C145DF" w:rsidRPr="00AF6BA3">
        <w:rPr>
          <w:lang w:eastAsia="ko-KR"/>
        </w:rPr>
        <w:t xml:space="preserve"> the </w:t>
      </w:r>
      <w:r w:rsidR="00714689" w:rsidRPr="00AF6BA3">
        <w:rPr>
          <w:lang w:eastAsia="ko-KR"/>
        </w:rPr>
        <w:t>(</w:t>
      </w:r>
      <w:r w:rsidR="005C15E0" w:rsidRPr="00AF6BA3">
        <w:rPr>
          <w:lang w:eastAsia="ko-KR"/>
        </w:rPr>
        <w:t>TX</w:t>
      </w:r>
      <w:r w:rsidR="00714689" w:rsidRPr="00AF6BA3">
        <w:rPr>
          <w:lang w:eastAsia="ko-KR"/>
        </w:rPr>
        <w:t>)</w:t>
      </w:r>
      <w:r w:rsidR="005C15E0" w:rsidRPr="00AF6BA3">
        <w:rPr>
          <w:lang w:eastAsia="ko-KR"/>
        </w:rPr>
        <w:t xml:space="preserve"> resource pool index </w:t>
      </w:r>
      <w:r w:rsidR="00C145DF" w:rsidRPr="00AF6BA3">
        <w:rPr>
          <w:lang w:eastAsia="ko-KR"/>
        </w:rPr>
        <w:t>to</w:t>
      </w:r>
      <w:r w:rsidR="005C15E0" w:rsidRPr="00AF6BA3">
        <w:rPr>
          <w:lang w:eastAsia="ko-KR"/>
        </w:rPr>
        <w:t xml:space="preserve"> 1 in </w:t>
      </w:r>
      <w:r w:rsidR="00A1189B" w:rsidRPr="00AF6BA3">
        <w:rPr>
          <w:lang w:eastAsia="ko-KR"/>
        </w:rPr>
        <w:t xml:space="preserve">the </w:t>
      </w:r>
      <w:r w:rsidR="00876CC1" w:rsidRPr="00AF6BA3">
        <w:rPr>
          <w:lang w:eastAsia="ko-KR"/>
        </w:rPr>
        <w:t>(</w:t>
      </w:r>
      <w:r w:rsidR="005C15E0" w:rsidRPr="00AF6BA3">
        <w:rPr>
          <w:lang w:eastAsia="ko-KR"/>
        </w:rPr>
        <w:t>RX</w:t>
      </w:r>
      <w:r w:rsidR="00876CC1" w:rsidRPr="00AF6BA3">
        <w:rPr>
          <w:lang w:eastAsia="ko-KR"/>
        </w:rPr>
        <w:t>)</w:t>
      </w:r>
      <w:r w:rsidR="005C15E0" w:rsidRPr="00AF6BA3">
        <w:rPr>
          <w:lang w:eastAsia="ko-KR"/>
        </w:rPr>
        <w:t xml:space="preserve"> resource pool </w:t>
      </w:r>
      <w:r w:rsidR="001169EB">
        <w:rPr>
          <w:lang w:eastAsia="ko-KR"/>
        </w:rPr>
        <w:t xml:space="preserve">which is indexed as </w:t>
      </w:r>
      <w:r w:rsidR="00A1189B" w:rsidRPr="00AF6BA3">
        <w:rPr>
          <w:lang w:eastAsia="ko-KR"/>
        </w:rPr>
        <w:t>2, it m</w:t>
      </w:r>
      <w:r w:rsidR="00D47FDE" w:rsidRPr="00AF6BA3">
        <w:rPr>
          <w:lang w:eastAsia="ko-KR"/>
        </w:rPr>
        <w:t xml:space="preserve">ay cause misinterpretation of “Resource pool index” in SCI format 1-A. </w:t>
      </w:r>
      <w:r w:rsidR="00AF6BA3" w:rsidRPr="00AF6BA3">
        <w:rPr>
          <w:lang w:eastAsia="ko-KR"/>
        </w:rPr>
        <w:t xml:space="preserve">Therefore, it may need to introduce an explicit association between TX resource pool and RX resource pool. </w:t>
      </w:r>
      <w:r w:rsidR="00714689" w:rsidRPr="00AF6BA3">
        <w:rPr>
          <w:lang w:eastAsia="ko-KR"/>
        </w:rPr>
        <w:t xml:space="preserve">There is an optional field </w:t>
      </w:r>
      <w:r w:rsidR="00714689" w:rsidRPr="00AF6BA3">
        <w:rPr>
          <w:rFonts w:eastAsia="DengXian"/>
          <w:i/>
        </w:rPr>
        <w:t>sl-RxParametersNcell-r16</w:t>
      </w:r>
      <w:r w:rsidR="00AF6BA3">
        <w:rPr>
          <w:rFonts w:eastAsia="DengXian"/>
        </w:rPr>
        <w:t xml:space="preserve"> in </w:t>
      </w:r>
      <w:r w:rsidR="00AF6BA3" w:rsidRPr="00834AED">
        <w:rPr>
          <w:i/>
        </w:rPr>
        <w:t>SL-</w:t>
      </w:r>
      <w:proofErr w:type="spellStart"/>
      <w:r w:rsidR="00AF6BA3" w:rsidRPr="00834AED">
        <w:rPr>
          <w:i/>
        </w:rPr>
        <w:t>ResourcePool</w:t>
      </w:r>
      <w:proofErr w:type="spellEnd"/>
      <w:r w:rsidR="00714689" w:rsidRPr="00AF6BA3">
        <w:rPr>
          <w:rFonts w:eastAsia="DengXian"/>
        </w:rPr>
        <w:t xml:space="preserve"> when </w:t>
      </w:r>
      <w:r w:rsidR="00AF6BA3">
        <w:rPr>
          <w:rFonts w:eastAsia="DengXian"/>
        </w:rPr>
        <w:t>a RX resource pool corresponds to a TX resource pool for (not synchronized) neighbor cell (or out-of-coverage). T</w:t>
      </w:r>
      <w:r w:rsidR="000A1A0E">
        <w:rPr>
          <w:rFonts w:eastAsia="DengXian"/>
        </w:rPr>
        <w:t>he association between TX resource pool and RX resource pool can be added</w:t>
      </w:r>
      <w:r w:rsidR="00AF6BA3">
        <w:rPr>
          <w:rFonts w:eastAsia="DengXian"/>
        </w:rPr>
        <w:t xml:space="preserve"> in this field</w:t>
      </w:r>
      <w:r w:rsidR="000A1A0E">
        <w:rPr>
          <w:rFonts w:eastAsia="DengXian"/>
        </w:rPr>
        <w:t>.</w:t>
      </w:r>
    </w:p>
    <w:p w14:paraId="4C21D769" w14:textId="71806ACC" w:rsidR="000A1A0E" w:rsidRPr="000A1A0E" w:rsidRDefault="000A1A0E" w:rsidP="00B232B2">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Need to introduce the association between TX resource pool and RX resource pool</w:t>
      </w:r>
    </w:p>
    <w:p w14:paraId="23C398DF" w14:textId="779BC13C" w:rsidR="001C11F2" w:rsidRDefault="00E402D4" w:rsidP="00E402D4">
      <w:pPr>
        <w:widowControl w:val="0"/>
        <w:autoSpaceDE w:val="0"/>
        <w:autoSpaceDN w:val="0"/>
        <w:spacing w:after="120" w:line="276" w:lineRule="auto"/>
        <w:jc w:val="center"/>
        <w:rPr>
          <w:lang w:eastAsia="ko-KR"/>
        </w:rPr>
      </w:pPr>
      <w:r w:rsidRPr="00E402D4">
        <w:rPr>
          <w:noProof/>
        </w:rPr>
        <w:drawing>
          <wp:inline distT="0" distB="0" distL="0" distR="0" wp14:anchorId="228F3002" wp14:editId="2F8DF69D">
            <wp:extent cx="4104330" cy="316866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713" cy="3194441"/>
                    </a:xfrm>
                    <a:prstGeom prst="rect">
                      <a:avLst/>
                    </a:prstGeom>
                  </pic:spPr>
                </pic:pic>
              </a:graphicData>
            </a:graphic>
          </wp:inline>
        </w:drawing>
      </w:r>
    </w:p>
    <w:p w14:paraId="49211D98" w14:textId="3E7AACA5" w:rsidR="00E402D4" w:rsidRDefault="00E402D4" w:rsidP="00714689">
      <w:pPr>
        <w:pStyle w:val="ad"/>
        <w:jc w:val="center"/>
      </w:pPr>
      <w:bookmarkStart w:id="3" w:name="_Ref47529446"/>
      <w:r>
        <w:t xml:space="preserve">Figure </w:t>
      </w:r>
      <w:fldSimple w:instr=" SEQ Figure \* ARABIC ">
        <w:r>
          <w:rPr>
            <w:noProof/>
          </w:rPr>
          <w:t>1</w:t>
        </w:r>
      </w:fldSimple>
      <w:bookmarkEnd w:id="3"/>
      <w:r>
        <w:t>. Example of configuration of resource pools</w:t>
      </w:r>
    </w:p>
    <w:p w14:paraId="7C97785B" w14:textId="376B7258" w:rsidR="0022058C" w:rsidRDefault="00B40F45" w:rsidP="0022058C">
      <w:pPr>
        <w:pStyle w:val="2"/>
        <w:spacing w:before="240" w:line="360" w:lineRule="auto"/>
        <w:rPr>
          <w:lang w:eastAsia="ko-KR"/>
        </w:rPr>
      </w:pPr>
      <w:r>
        <w:rPr>
          <w:lang w:eastAsia="ko-KR"/>
        </w:rPr>
        <w:t>TPC command in DCI format 3_0</w:t>
      </w:r>
    </w:p>
    <w:p w14:paraId="033E0020" w14:textId="438DE396" w:rsidR="0022058C" w:rsidRDefault="006F6A1F" w:rsidP="006F6A1F">
      <w:pPr>
        <w:widowControl w:val="0"/>
        <w:autoSpaceDE w:val="0"/>
        <w:autoSpaceDN w:val="0"/>
        <w:spacing w:after="120" w:line="276" w:lineRule="auto"/>
        <w:rPr>
          <w:lang w:eastAsia="ko-KR"/>
        </w:rPr>
      </w:pPr>
      <w:r w:rsidRPr="006F6A1F">
        <w:rPr>
          <w:lang w:eastAsia="ko-KR"/>
        </w:rPr>
        <w:t xml:space="preserve">All downlink grants such as DCI format 1_0, 1_1, and 1_2 include </w:t>
      </w:r>
      <w:r w:rsidR="00131097" w:rsidRPr="006F6A1F">
        <w:rPr>
          <w:lang w:eastAsia="ko-KR"/>
        </w:rPr>
        <w:t>TPC command for scheduled PUCCH</w:t>
      </w:r>
      <w:r w:rsidRPr="006F6A1F">
        <w:rPr>
          <w:lang w:eastAsia="ko-KR"/>
        </w:rPr>
        <w:t xml:space="preserve"> which is mainly used for the transmission of hybrid-ARQ acknowledgments as a response to downlink</w:t>
      </w:r>
      <w:r>
        <w:rPr>
          <w:rFonts w:hint="eastAsia"/>
          <w:lang w:eastAsia="ko-KR"/>
        </w:rPr>
        <w:t xml:space="preserve"> </w:t>
      </w:r>
      <w:r w:rsidRPr="006F6A1F">
        <w:rPr>
          <w:lang w:eastAsia="ko-KR"/>
        </w:rPr>
        <w:t xml:space="preserve">transmissions. Similar as downlink grants, it is needed to add </w:t>
      </w:r>
      <w:r w:rsidRPr="006F6A1F">
        <w:rPr>
          <w:rFonts w:hint="eastAsia"/>
          <w:lang w:eastAsia="ko-KR"/>
        </w:rPr>
        <w:t>T</w:t>
      </w:r>
      <w:r w:rsidRPr="006F6A1F">
        <w:rPr>
          <w:lang w:eastAsia="ko-KR"/>
        </w:rPr>
        <w:t>PC command for scheduled PUCCH in DCI format 3_0. More details can be found in our companion contribution [2].</w:t>
      </w:r>
    </w:p>
    <w:p w14:paraId="3560C87C" w14:textId="38065A94" w:rsidR="006F6A1F" w:rsidRPr="006F6A1F" w:rsidRDefault="006F6A1F" w:rsidP="006F6A1F">
      <w:pPr>
        <w:widowControl w:val="0"/>
        <w:autoSpaceDE w:val="0"/>
        <w:autoSpaceDN w:val="0"/>
        <w:spacing w:after="120" w:line="276" w:lineRule="auto"/>
        <w:rPr>
          <w:lang w:eastAsia="ko-KR"/>
        </w:rPr>
      </w:pPr>
      <w:r w:rsidRPr="000A48F2">
        <w:rPr>
          <w:b/>
          <w:lang w:eastAsia="ko-KR"/>
        </w:rPr>
        <w:t xml:space="preserve">Proposal </w:t>
      </w:r>
      <w:r>
        <w:rPr>
          <w:b/>
          <w:lang w:eastAsia="ko-KR"/>
        </w:rPr>
        <w:t>4</w:t>
      </w:r>
      <w:r w:rsidRPr="000A48F2">
        <w:rPr>
          <w:b/>
          <w:lang w:eastAsia="ko-KR"/>
        </w:rPr>
        <w:t xml:space="preserve">: </w:t>
      </w:r>
      <w:r>
        <w:rPr>
          <w:b/>
          <w:lang w:eastAsia="ko-KR"/>
        </w:rPr>
        <w:t>Include TPC command for scheduled PUCCH transmission in DCI format 3_0</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577F9A3F" w14:textId="5BDA255D" w:rsidR="00B0094A" w:rsidRPr="00B0094A" w:rsidRDefault="00A816C2" w:rsidP="00AF02A6">
      <w:pPr>
        <w:widowControl w:val="0"/>
        <w:autoSpaceDE w:val="0"/>
        <w:autoSpaceDN w:val="0"/>
        <w:spacing w:after="120" w:line="276" w:lineRule="auto"/>
        <w:rPr>
          <w:rFonts w:hint="eastAsia"/>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resource allocation mode </w:t>
      </w:r>
      <w:r w:rsidR="00B0094A">
        <w:rPr>
          <w:lang w:eastAsia="ko-KR"/>
        </w:rPr>
        <w:t>1</w:t>
      </w:r>
      <w:bookmarkStart w:id="4" w:name="_GoBack"/>
      <w:bookmarkEnd w:id="4"/>
      <w:r w:rsidR="00B0094A">
        <w:rPr>
          <w:lang w:eastAsia="ko-KR"/>
        </w:rPr>
        <w:t xml:space="preserve"> for NR V2X.</w:t>
      </w:r>
    </w:p>
    <w:p w14:paraId="55C5DE89" w14:textId="7D24E13E" w:rsidR="00353B25" w:rsidRDefault="00345053" w:rsidP="00353B25">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Confirm the working assumption for introducing “Resource pool index” in DCI format 3_0</w:t>
      </w:r>
    </w:p>
    <w:p w14:paraId="0AE20495" w14:textId="067371A1" w:rsidR="00345053" w:rsidRDefault="00345053" w:rsidP="00353B25">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Introduce “Resource pool index” in SCI format 1-A as in DCI format 3_0</w:t>
      </w:r>
    </w:p>
    <w:p w14:paraId="0A7C23D1" w14:textId="143CA895" w:rsidR="000A1A0E" w:rsidRDefault="000A1A0E" w:rsidP="000A1A0E">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Need to introduce the association between TX resource pool and RX resource pool</w:t>
      </w:r>
    </w:p>
    <w:p w14:paraId="761C0DA7" w14:textId="740E89A5" w:rsidR="006F6A1F" w:rsidRPr="006F6A1F" w:rsidRDefault="006F6A1F" w:rsidP="000A1A0E">
      <w:pPr>
        <w:widowControl w:val="0"/>
        <w:autoSpaceDE w:val="0"/>
        <w:autoSpaceDN w:val="0"/>
        <w:spacing w:after="120" w:line="276" w:lineRule="auto"/>
        <w:rPr>
          <w:lang w:eastAsia="ko-KR"/>
        </w:rPr>
      </w:pPr>
      <w:r w:rsidRPr="000A48F2">
        <w:rPr>
          <w:b/>
          <w:lang w:eastAsia="ko-KR"/>
        </w:rPr>
        <w:t xml:space="preserve">Proposal </w:t>
      </w:r>
      <w:r>
        <w:rPr>
          <w:b/>
          <w:lang w:eastAsia="ko-KR"/>
        </w:rPr>
        <w:t>4</w:t>
      </w:r>
      <w:r w:rsidRPr="000A48F2">
        <w:rPr>
          <w:b/>
          <w:lang w:eastAsia="ko-KR"/>
        </w:rPr>
        <w:t xml:space="preserve">: </w:t>
      </w:r>
      <w:r>
        <w:rPr>
          <w:b/>
          <w:lang w:eastAsia="ko-KR"/>
        </w:rPr>
        <w:t>Include TPC command for scheduled PUCCH transmission in DCI format 3_0</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67383D6" w14:textId="00CCFB42" w:rsidR="00345053" w:rsidRDefault="00345053" w:rsidP="00345053">
      <w:pPr>
        <w:numPr>
          <w:ilvl w:val="0"/>
          <w:numId w:val="6"/>
        </w:numPr>
        <w:spacing w:after="180"/>
        <w:contextualSpacing/>
        <w:rPr>
          <w:lang w:eastAsia="zh-CN"/>
        </w:rPr>
      </w:pPr>
      <w:r w:rsidRPr="00D867F2">
        <w:rPr>
          <w:lang w:eastAsia="zh-CN"/>
        </w:rPr>
        <w:t>Chairman’s notes, RAN1#</w:t>
      </w:r>
      <w:r>
        <w:rPr>
          <w:lang w:eastAsia="zh-CN"/>
        </w:rPr>
        <w:t>101-e</w:t>
      </w:r>
      <w:r w:rsidRPr="00D867F2">
        <w:rPr>
          <w:lang w:eastAsia="zh-CN"/>
        </w:rPr>
        <w:t xml:space="preserve">, </w:t>
      </w:r>
      <w:r>
        <w:rPr>
          <w:lang w:eastAsia="zh-CN"/>
        </w:rPr>
        <w:t>May</w:t>
      </w:r>
      <w:r w:rsidRPr="00D867F2">
        <w:rPr>
          <w:lang w:eastAsia="zh-CN"/>
        </w:rPr>
        <w:t xml:space="preserve"> 20</w:t>
      </w:r>
      <w:r>
        <w:rPr>
          <w:lang w:eastAsia="zh-CN"/>
        </w:rPr>
        <w:t>20</w:t>
      </w:r>
      <w:r w:rsidRPr="00D867F2">
        <w:rPr>
          <w:lang w:eastAsia="zh-CN"/>
        </w:rPr>
        <w:t>.</w:t>
      </w:r>
    </w:p>
    <w:p w14:paraId="03AC5A1C" w14:textId="66AB7CF5" w:rsidR="006F6A1F" w:rsidRPr="001169EB" w:rsidRDefault="006F6A1F" w:rsidP="006F6A1F">
      <w:pPr>
        <w:numPr>
          <w:ilvl w:val="0"/>
          <w:numId w:val="6"/>
        </w:numPr>
        <w:spacing w:after="180"/>
        <w:contextualSpacing/>
        <w:rPr>
          <w:lang w:eastAsia="zh-CN"/>
        </w:rPr>
      </w:pPr>
      <w:r w:rsidRPr="001169EB">
        <w:rPr>
          <w:lang w:eastAsia="zh-CN"/>
        </w:rPr>
        <w:t>R1-200</w:t>
      </w:r>
      <w:r w:rsidR="001169EB" w:rsidRPr="001169EB">
        <w:rPr>
          <w:lang w:eastAsia="zh-CN"/>
        </w:rPr>
        <w:t>6354</w:t>
      </w:r>
      <w:r w:rsidRPr="001169EB">
        <w:rPr>
          <w:lang w:eastAsia="zh-CN"/>
        </w:rPr>
        <w:t>, “</w:t>
      </w:r>
      <w:r w:rsidR="001169EB" w:rsidRPr="001169EB">
        <w:rPr>
          <w:lang w:eastAsia="zh-CN"/>
        </w:rPr>
        <w:t xml:space="preserve">Physical layer procedures for </w:t>
      </w:r>
      <w:proofErr w:type="spellStart"/>
      <w:r w:rsidR="001169EB" w:rsidRPr="001169EB">
        <w:rPr>
          <w:lang w:eastAsia="zh-CN"/>
        </w:rPr>
        <w:t>sidelink</w:t>
      </w:r>
      <w:proofErr w:type="spellEnd"/>
      <w:r w:rsidR="001169EB" w:rsidRPr="001169EB">
        <w:rPr>
          <w:lang w:eastAsia="zh-CN"/>
        </w:rPr>
        <w:t>,</w:t>
      </w:r>
      <w:r w:rsidRPr="001169EB">
        <w:rPr>
          <w:lang w:eastAsia="zh-CN"/>
        </w:rPr>
        <w:t>” ETRI</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5989F" w14:textId="77777777" w:rsidR="0066441B" w:rsidRDefault="0066441B">
      <w:r>
        <w:separator/>
      </w:r>
    </w:p>
  </w:endnote>
  <w:endnote w:type="continuationSeparator" w:id="0">
    <w:p w14:paraId="0EEE4B8E" w14:textId="77777777" w:rsidR="0066441B" w:rsidRDefault="0066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94B72" w14:textId="77777777" w:rsidR="0066441B" w:rsidRDefault="0066441B">
      <w:r>
        <w:separator/>
      </w:r>
    </w:p>
  </w:footnote>
  <w:footnote w:type="continuationSeparator" w:id="0">
    <w:p w14:paraId="299E4AAB" w14:textId="77777777" w:rsidR="0066441B" w:rsidRDefault="00664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4"/>
  </w:num>
  <w:num w:numId="4">
    <w:abstractNumId w:val="30"/>
  </w:num>
  <w:num w:numId="5">
    <w:abstractNumId w:val="1"/>
  </w:num>
  <w:num w:numId="6">
    <w:abstractNumId w:val="22"/>
  </w:num>
  <w:num w:numId="7">
    <w:abstractNumId w:val="6"/>
  </w:num>
  <w:num w:numId="8">
    <w:abstractNumId w:val="26"/>
  </w:num>
  <w:num w:numId="9">
    <w:abstractNumId w:val="8"/>
  </w:num>
  <w:num w:numId="10">
    <w:abstractNumId w:val="16"/>
  </w:num>
  <w:num w:numId="11">
    <w:abstractNumId w:val="13"/>
  </w:num>
  <w:num w:numId="12">
    <w:abstractNumId w:val="1"/>
  </w:num>
  <w:num w:numId="13">
    <w:abstractNumId w:val="25"/>
  </w:num>
  <w:num w:numId="14">
    <w:abstractNumId w:val="24"/>
  </w:num>
  <w:num w:numId="15">
    <w:abstractNumId w:val="9"/>
  </w:num>
  <w:num w:numId="16">
    <w:abstractNumId w:val="5"/>
  </w:num>
  <w:num w:numId="17">
    <w:abstractNumId w:val="2"/>
  </w:num>
  <w:num w:numId="18">
    <w:abstractNumId w:val="29"/>
  </w:num>
  <w:num w:numId="19">
    <w:abstractNumId w:val="1"/>
  </w:num>
  <w:num w:numId="20">
    <w:abstractNumId w:val="1"/>
  </w:num>
  <w:num w:numId="21">
    <w:abstractNumId w:val="10"/>
  </w:num>
  <w:num w:numId="22">
    <w:abstractNumId w:val="28"/>
  </w:num>
  <w:num w:numId="23">
    <w:abstractNumId w:val="17"/>
  </w:num>
  <w:num w:numId="24">
    <w:abstractNumId w:val="12"/>
  </w:num>
  <w:num w:numId="25">
    <w:abstractNumId w:val="11"/>
  </w:num>
  <w:num w:numId="26">
    <w:abstractNumId w:val="18"/>
  </w:num>
  <w:num w:numId="27">
    <w:abstractNumId w:val="3"/>
  </w:num>
  <w:num w:numId="28">
    <w:abstractNumId w:val="27"/>
  </w:num>
  <w:num w:numId="29">
    <w:abstractNumId w:val="15"/>
  </w:num>
  <w:num w:numId="30">
    <w:abstractNumId w:val="17"/>
  </w:num>
  <w:num w:numId="31">
    <w:abstractNumId w:val="19"/>
  </w:num>
  <w:num w:numId="32">
    <w:abstractNumId w:val="21"/>
  </w:num>
  <w:num w:numId="33">
    <w:abstractNumId w:val="7"/>
  </w:num>
  <w:num w:numId="34">
    <w:abstractNumId w:val="1"/>
  </w:num>
  <w:num w:numId="35">
    <w:abstractNumId w:val="4"/>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5B569-6FD1-497F-84BC-6CDC7600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814</Words>
  <Characters>4640</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5</cp:revision>
  <cp:lastPrinted>2014-05-09T11:56:00Z</cp:lastPrinted>
  <dcterms:created xsi:type="dcterms:W3CDTF">2020-08-07T05:05:00Z</dcterms:created>
  <dcterms:modified xsi:type="dcterms:W3CDTF">2020-08-07T05:24:00Z</dcterms:modified>
  <cp:category/>
</cp:coreProperties>
</file>